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73B4" w14:textId="77777777" w:rsidR="00CD7BDC" w:rsidRPr="00685A08" w:rsidRDefault="00CD7BDC" w:rsidP="00CD7BDC">
      <w:pPr>
        <w:jc w:val="center"/>
        <w:rPr>
          <w:rFonts w:cs="Times New Roman"/>
          <w:b/>
          <w:szCs w:val="24"/>
          <w:u w:val="single"/>
        </w:rPr>
      </w:pPr>
      <w:r w:rsidRPr="00685A08">
        <w:rPr>
          <w:rFonts w:cs="Times New Roman"/>
          <w:b/>
          <w:szCs w:val="24"/>
          <w:u w:val="single"/>
        </w:rPr>
        <w:t>NEWS RELEASE</w:t>
      </w:r>
    </w:p>
    <w:p w14:paraId="67C9A385" w14:textId="77777777" w:rsidR="00CD7BDC" w:rsidRPr="00685A08" w:rsidRDefault="00CD7BDC" w:rsidP="00CD7BDC">
      <w:pPr>
        <w:jc w:val="center"/>
        <w:rPr>
          <w:rFonts w:cs="Times New Roman"/>
          <w:b/>
          <w:szCs w:val="24"/>
          <w:u w:val="single"/>
        </w:rPr>
      </w:pPr>
    </w:p>
    <w:p w14:paraId="3D930B12" w14:textId="3887D854" w:rsidR="00CD7BDC" w:rsidRPr="00685A08" w:rsidRDefault="00CD7BDC" w:rsidP="00CD7BDC">
      <w:pPr>
        <w:rPr>
          <w:rFonts w:cs="Times New Roman"/>
          <w:b/>
          <w:sz w:val="28"/>
          <w:szCs w:val="28"/>
        </w:rPr>
      </w:pPr>
      <w:r w:rsidRPr="00685A08">
        <w:rPr>
          <w:rFonts w:cs="Times New Roman"/>
          <w:b/>
          <w:sz w:val="28"/>
          <w:szCs w:val="28"/>
        </w:rPr>
        <w:t>Kestrel Gold – Completes Acquisition of 100% Interest in the QCM Property</w:t>
      </w:r>
      <w:r w:rsidR="006B03C1">
        <w:rPr>
          <w:rFonts w:cs="Times New Roman"/>
          <w:b/>
          <w:sz w:val="28"/>
          <w:szCs w:val="28"/>
        </w:rPr>
        <w:t xml:space="preserve"> and Bernard Kreft announces acquisition of Common Shares</w:t>
      </w:r>
    </w:p>
    <w:p w14:paraId="4D1C7EA4" w14:textId="77777777" w:rsidR="00CD7BDC" w:rsidRPr="00685A08" w:rsidRDefault="00CD7BDC" w:rsidP="00CD7BDC">
      <w:pPr>
        <w:rPr>
          <w:rFonts w:cs="Times New Roman"/>
          <w:szCs w:val="24"/>
        </w:rPr>
      </w:pPr>
    </w:p>
    <w:p w14:paraId="70ED8B6B" w14:textId="5019A680" w:rsidR="003A5AC3" w:rsidRPr="00E82DC2" w:rsidRDefault="00CD7BDC" w:rsidP="006B03C1">
      <w:pPr>
        <w:autoSpaceDE w:val="0"/>
        <w:autoSpaceDN w:val="0"/>
        <w:adjustRightInd w:val="0"/>
        <w:rPr>
          <w:rFonts w:cs="Times New Roman"/>
          <w:szCs w:val="24"/>
          <w14:ligatures w14:val="standardContextual"/>
        </w:rPr>
      </w:pPr>
      <w:r w:rsidRPr="00685A08">
        <w:rPr>
          <w:rFonts w:cs="Times New Roman"/>
          <w:b/>
          <w:bCs/>
          <w:szCs w:val="24"/>
        </w:rPr>
        <w:t xml:space="preserve">Calgary, AB, </w:t>
      </w:r>
      <w:r w:rsidR="0043359B">
        <w:rPr>
          <w:rFonts w:cs="Times New Roman"/>
          <w:b/>
          <w:bCs/>
          <w:szCs w:val="24"/>
        </w:rPr>
        <w:t>March 2</w:t>
      </w:r>
      <w:r w:rsidR="00D87FEB">
        <w:rPr>
          <w:rFonts w:cs="Times New Roman"/>
          <w:b/>
          <w:bCs/>
          <w:szCs w:val="24"/>
        </w:rPr>
        <w:t>2</w:t>
      </w:r>
      <w:r w:rsidRPr="00685A08">
        <w:rPr>
          <w:rFonts w:cs="Times New Roman"/>
          <w:b/>
          <w:bCs/>
          <w:szCs w:val="24"/>
        </w:rPr>
        <w:t>, 202</w:t>
      </w:r>
      <w:r w:rsidR="0043359B">
        <w:rPr>
          <w:rFonts w:cs="Times New Roman"/>
          <w:b/>
          <w:bCs/>
          <w:szCs w:val="24"/>
        </w:rPr>
        <w:t>4</w:t>
      </w:r>
      <w:r w:rsidRPr="00685A08">
        <w:rPr>
          <w:rFonts w:cs="Times New Roman"/>
          <w:b/>
          <w:bCs/>
          <w:szCs w:val="24"/>
        </w:rPr>
        <w:t>:</w:t>
      </w:r>
      <w:r w:rsidRPr="00685A08">
        <w:rPr>
          <w:rFonts w:cs="Times New Roman"/>
          <w:szCs w:val="24"/>
        </w:rPr>
        <w:t xml:space="preserve">  </w:t>
      </w:r>
      <w:r w:rsidRPr="00685A08">
        <w:rPr>
          <w:rFonts w:cs="Times New Roman"/>
          <w:b/>
          <w:bCs/>
          <w:szCs w:val="24"/>
        </w:rPr>
        <w:t>Kestrel Gold Inc. (“Kestrel” or the “Corporation”, TSX-V: KGC)</w:t>
      </w:r>
      <w:r w:rsidRPr="00685A08">
        <w:rPr>
          <w:rFonts w:cs="Times New Roman"/>
          <w:szCs w:val="24"/>
        </w:rPr>
        <w:t xml:space="preserve"> is </w:t>
      </w:r>
      <w:r w:rsidRPr="00E82DC2">
        <w:rPr>
          <w:rFonts w:cs="Times New Roman"/>
          <w:szCs w:val="24"/>
        </w:rPr>
        <w:t xml:space="preserve">pleased to announce that it </w:t>
      </w:r>
      <w:r w:rsidR="00685A08" w:rsidRPr="00E82DC2">
        <w:rPr>
          <w:rFonts w:cs="Times New Roman"/>
          <w:szCs w:val="24"/>
          <w14:ligatures w14:val="standardContextual"/>
        </w:rPr>
        <w:t xml:space="preserve">has </w:t>
      </w:r>
      <w:r w:rsidR="00BC4364" w:rsidRPr="00E82DC2">
        <w:rPr>
          <w:rFonts w:cs="Times New Roman"/>
          <w:szCs w:val="24"/>
          <w14:ligatures w14:val="standardContextual"/>
        </w:rPr>
        <w:t xml:space="preserve">expedited the remaining cash payment and </w:t>
      </w:r>
      <w:r w:rsidR="00F54AEE">
        <w:rPr>
          <w:rFonts w:cs="Times New Roman"/>
          <w:szCs w:val="24"/>
          <w14:ligatures w14:val="standardContextual"/>
        </w:rPr>
        <w:t xml:space="preserve">common </w:t>
      </w:r>
      <w:r w:rsidR="00BC4364" w:rsidRPr="00E82DC2">
        <w:rPr>
          <w:rFonts w:cs="Times New Roman"/>
          <w:szCs w:val="24"/>
          <w14:ligatures w14:val="standardContextual"/>
        </w:rPr>
        <w:t xml:space="preserve">share issuances necessary </w:t>
      </w:r>
      <w:r w:rsidR="0043359B">
        <w:rPr>
          <w:rFonts w:cs="Times New Roman"/>
          <w:szCs w:val="24"/>
          <w14:ligatures w14:val="standardContextual"/>
        </w:rPr>
        <w:t xml:space="preserve">for Kestrel </w:t>
      </w:r>
      <w:r w:rsidR="00BC4364" w:rsidRPr="00E82DC2">
        <w:rPr>
          <w:rFonts w:cs="Times New Roman"/>
          <w:szCs w:val="24"/>
          <w14:ligatures w14:val="standardContextual"/>
        </w:rPr>
        <w:t xml:space="preserve">to </w:t>
      </w:r>
      <w:r w:rsidR="008A2906" w:rsidRPr="00E82DC2">
        <w:rPr>
          <w:rFonts w:cs="Times New Roman"/>
          <w:szCs w:val="24"/>
          <w14:ligatures w14:val="standardContextual"/>
        </w:rPr>
        <w:t xml:space="preserve">fully </w:t>
      </w:r>
      <w:r w:rsidR="00685A08" w:rsidRPr="00E82DC2">
        <w:rPr>
          <w:rFonts w:cs="Times New Roman"/>
          <w:szCs w:val="24"/>
          <w14:ligatures w14:val="standardContextual"/>
        </w:rPr>
        <w:t>exercise the QCM Property Option Agreement</w:t>
      </w:r>
      <w:r w:rsidR="006B03C1">
        <w:rPr>
          <w:rFonts w:cs="Times New Roman"/>
          <w:szCs w:val="24"/>
          <w14:ligatures w14:val="standardContextual"/>
        </w:rPr>
        <w:t>,</w:t>
      </w:r>
      <w:r w:rsidR="00BC4364" w:rsidRPr="00E82DC2">
        <w:rPr>
          <w:rFonts w:cs="Times New Roman"/>
          <w:szCs w:val="24"/>
          <w14:ligatures w14:val="standardContextual"/>
        </w:rPr>
        <w:t xml:space="preserve"> </w:t>
      </w:r>
      <w:r w:rsidR="00685A08" w:rsidRPr="00E82DC2">
        <w:rPr>
          <w:rFonts w:cs="Times New Roman"/>
          <w:szCs w:val="24"/>
          <w14:ligatures w14:val="standardContextual"/>
        </w:rPr>
        <w:t xml:space="preserve">see </w:t>
      </w:r>
      <w:r w:rsidR="00BC4364" w:rsidRPr="00E82DC2">
        <w:rPr>
          <w:rFonts w:cs="Times New Roman"/>
          <w:szCs w:val="24"/>
          <w14:ligatures w14:val="standardContextual"/>
        </w:rPr>
        <w:t xml:space="preserve">Kestrel’s </w:t>
      </w:r>
      <w:r w:rsidR="00685A08" w:rsidRPr="00E82DC2">
        <w:rPr>
          <w:rFonts w:cs="Times New Roman"/>
          <w:szCs w:val="24"/>
          <w14:ligatures w14:val="standardContextual"/>
        </w:rPr>
        <w:t xml:space="preserve">December 15, </w:t>
      </w:r>
      <w:r w:rsidR="006B03C1" w:rsidRPr="00E82DC2">
        <w:rPr>
          <w:rFonts w:cs="Times New Roman"/>
          <w:szCs w:val="24"/>
          <w14:ligatures w14:val="standardContextual"/>
        </w:rPr>
        <w:t>2020,</w:t>
      </w:r>
      <w:r w:rsidR="00685A08" w:rsidRPr="00E82DC2">
        <w:rPr>
          <w:rFonts w:cs="Times New Roman"/>
          <w:szCs w:val="24"/>
          <w14:ligatures w14:val="standardContextual"/>
        </w:rPr>
        <w:t xml:space="preserve"> news release</w:t>
      </w:r>
      <w:r w:rsidR="00BC4364" w:rsidRPr="00E82DC2">
        <w:rPr>
          <w:rFonts w:cs="Times New Roman"/>
          <w:szCs w:val="24"/>
          <w14:ligatures w14:val="standardContextual"/>
        </w:rPr>
        <w:t>.</w:t>
      </w:r>
      <w:r w:rsidR="00685A08" w:rsidRPr="00E82DC2">
        <w:rPr>
          <w:rFonts w:cs="Times New Roman"/>
          <w:szCs w:val="24"/>
          <w14:ligatures w14:val="standardContextual"/>
        </w:rPr>
        <w:t xml:space="preserve"> </w:t>
      </w:r>
      <w:r w:rsidR="00BC4364" w:rsidRPr="00E82DC2">
        <w:rPr>
          <w:rFonts w:cs="Times New Roman"/>
          <w:szCs w:val="24"/>
          <w14:ligatures w14:val="standardContextual"/>
        </w:rPr>
        <w:t xml:space="preserve">With the closing of this </w:t>
      </w:r>
      <w:r w:rsidR="006B03C1">
        <w:rPr>
          <w:rFonts w:cs="Times New Roman"/>
          <w:szCs w:val="24"/>
          <w14:ligatures w14:val="standardContextual"/>
        </w:rPr>
        <w:t>t</w:t>
      </w:r>
      <w:r w:rsidR="00BC4364" w:rsidRPr="00E82DC2">
        <w:rPr>
          <w:rFonts w:cs="Times New Roman"/>
          <w:szCs w:val="24"/>
          <w14:ligatures w14:val="standardContextual"/>
        </w:rPr>
        <w:t>ransaction Kestrel has</w:t>
      </w:r>
      <w:r w:rsidR="00685A08" w:rsidRPr="00E82DC2">
        <w:rPr>
          <w:rFonts w:cs="Times New Roman"/>
          <w:szCs w:val="24"/>
          <w14:ligatures w14:val="standardContextual"/>
        </w:rPr>
        <w:t xml:space="preserve"> earned a 100% interest in the QCM Property from </w:t>
      </w:r>
      <w:r w:rsidR="0043359B">
        <w:rPr>
          <w:rFonts w:cs="Times New Roman"/>
          <w:szCs w:val="24"/>
          <w14:ligatures w14:val="standardContextual"/>
        </w:rPr>
        <w:t>Ber</w:t>
      </w:r>
      <w:r w:rsidR="00BA53B0">
        <w:rPr>
          <w:rFonts w:cs="Times New Roman"/>
          <w:szCs w:val="24"/>
          <w14:ligatures w14:val="standardContextual"/>
        </w:rPr>
        <w:t>nard</w:t>
      </w:r>
      <w:r w:rsidR="00685A08" w:rsidRPr="00E82DC2">
        <w:rPr>
          <w:rFonts w:cs="Times New Roman"/>
          <w:szCs w:val="24"/>
          <w14:ligatures w14:val="standardContextual"/>
        </w:rPr>
        <w:t xml:space="preserve"> Kreft. </w:t>
      </w:r>
    </w:p>
    <w:p w14:paraId="600425DE" w14:textId="77777777" w:rsidR="00685A08" w:rsidRPr="00EB1F3F" w:rsidRDefault="00685A08" w:rsidP="006B03C1">
      <w:pPr>
        <w:autoSpaceDE w:val="0"/>
        <w:autoSpaceDN w:val="0"/>
        <w:adjustRightInd w:val="0"/>
        <w:rPr>
          <w:rFonts w:cs="Times New Roman"/>
          <w:szCs w:val="24"/>
          <w14:ligatures w14:val="standardContextual"/>
        </w:rPr>
      </w:pPr>
    </w:p>
    <w:p w14:paraId="51179149" w14:textId="50AC6D5F" w:rsidR="001D6477" w:rsidRDefault="008A2906" w:rsidP="006B03C1">
      <w:pPr>
        <w:autoSpaceDE w:val="0"/>
        <w:autoSpaceDN w:val="0"/>
        <w:adjustRightInd w:val="0"/>
        <w:rPr>
          <w:rFonts w:cs="Times New Roman"/>
          <w:szCs w:val="24"/>
        </w:rPr>
      </w:pPr>
      <w:r w:rsidRPr="00EB1F3F">
        <w:rPr>
          <w:rFonts w:cs="Times New Roman"/>
          <w:szCs w:val="24"/>
        </w:rPr>
        <w:t xml:space="preserve">Rob Solinger, President and CEO of Kestrel, states: “We are </w:t>
      </w:r>
      <w:r w:rsidR="00E82DC2" w:rsidRPr="00EB1F3F">
        <w:rPr>
          <w:rFonts w:cs="Times New Roman"/>
          <w:szCs w:val="24"/>
        </w:rPr>
        <w:t>pleased</w:t>
      </w:r>
      <w:r w:rsidRPr="00EB1F3F">
        <w:rPr>
          <w:rFonts w:cs="Times New Roman"/>
          <w:szCs w:val="24"/>
        </w:rPr>
        <w:t xml:space="preserve"> to have completed this </w:t>
      </w:r>
      <w:r w:rsidR="006B03C1">
        <w:rPr>
          <w:rFonts w:cs="Times New Roman"/>
          <w:szCs w:val="24"/>
        </w:rPr>
        <w:t>t</w:t>
      </w:r>
      <w:r w:rsidRPr="00EB1F3F">
        <w:rPr>
          <w:rFonts w:cs="Times New Roman"/>
          <w:szCs w:val="24"/>
        </w:rPr>
        <w:t xml:space="preserve">ransaction which will allow </w:t>
      </w:r>
      <w:r w:rsidR="00181234" w:rsidRPr="00EB1F3F">
        <w:rPr>
          <w:rFonts w:cs="Times New Roman"/>
          <w:szCs w:val="24"/>
        </w:rPr>
        <w:t>Kestrel</w:t>
      </w:r>
      <w:r w:rsidRPr="00EB1F3F">
        <w:rPr>
          <w:rFonts w:cs="Times New Roman"/>
          <w:szCs w:val="24"/>
        </w:rPr>
        <w:t xml:space="preserve"> </w:t>
      </w:r>
      <w:r w:rsidR="00BC4364" w:rsidRPr="00EB1F3F">
        <w:rPr>
          <w:rFonts w:cs="Times New Roman"/>
          <w:szCs w:val="24"/>
        </w:rPr>
        <w:t xml:space="preserve">greater leeway in </w:t>
      </w:r>
      <w:r w:rsidR="004F6390">
        <w:rPr>
          <w:rFonts w:cs="Times New Roman"/>
          <w:szCs w:val="24"/>
        </w:rPr>
        <w:t xml:space="preserve">the </w:t>
      </w:r>
      <w:r w:rsidR="00BC4364" w:rsidRPr="00EB1F3F">
        <w:rPr>
          <w:rFonts w:cs="Times New Roman"/>
          <w:szCs w:val="24"/>
        </w:rPr>
        <w:t>advancement of the QCM Property</w:t>
      </w:r>
      <w:r w:rsidRPr="00EB1F3F">
        <w:rPr>
          <w:rFonts w:cs="Times New Roman"/>
          <w:szCs w:val="24"/>
        </w:rPr>
        <w:t>.</w:t>
      </w:r>
      <w:r w:rsidR="00181234" w:rsidRPr="00EB1F3F">
        <w:rPr>
          <w:rFonts w:cs="Times New Roman"/>
          <w:szCs w:val="24"/>
        </w:rPr>
        <w:t xml:space="preserve"> </w:t>
      </w:r>
      <w:r w:rsidR="006C59D7">
        <w:rPr>
          <w:rFonts w:cs="Times New Roman"/>
          <w:szCs w:val="24"/>
        </w:rPr>
        <w:t>Positive r</w:t>
      </w:r>
      <w:r w:rsidR="00E64051">
        <w:rPr>
          <w:rFonts w:cs="Times New Roman"/>
          <w:szCs w:val="24"/>
        </w:rPr>
        <w:t>esults from p</w:t>
      </w:r>
      <w:r w:rsidR="00181234" w:rsidRPr="00EB1F3F">
        <w:rPr>
          <w:rFonts w:cs="Times New Roman"/>
          <w:szCs w:val="24"/>
        </w:rPr>
        <w:t xml:space="preserve">revious </w:t>
      </w:r>
      <w:r w:rsidR="00E82DC2" w:rsidRPr="00EB1F3F">
        <w:rPr>
          <w:rFonts w:cs="Times New Roman"/>
          <w:szCs w:val="24"/>
        </w:rPr>
        <w:t xml:space="preserve">reverse circulation </w:t>
      </w:r>
      <w:r w:rsidR="00181234" w:rsidRPr="00EB1F3F">
        <w:rPr>
          <w:rFonts w:cs="Times New Roman"/>
          <w:szCs w:val="24"/>
        </w:rPr>
        <w:t xml:space="preserve">drilling by </w:t>
      </w:r>
      <w:r w:rsidR="006B03C1">
        <w:rPr>
          <w:rFonts w:cs="Times New Roman"/>
          <w:szCs w:val="24"/>
        </w:rPr>
        <w:t>the Corporation</w:t>
      </w:r>
      <w:r w:rsidR="00181234" w:rsidRPr="00EB1F3F">
        <w:rPr>
          <w:rFonts w:cs="Times New Roman"/>
          <w:szCs w:val="24"/>
        </w:rPr>
        <w:t xml:space="preserve"> at </w:t>
      </w:r>
      <w:r w:rsidR="008A7D84">
        <w:rPr>
          <w:rFonts w:cs="Times New Roman"/>
          <w:szCs w:val="24"/>
        </w:rPr>
        <w:t>QCM</w:t>
      </w:r>
      <w:r w:rsidR="009E4223">
        <w:rPr>
          <w:rFonts w:cs="Times New Roman"/>
          <w:szCs w:val="24"/>
        </w:rPr>
        <w:t xml:space="preserve">, see Kestrel’s April 23, </w:t>
      </w:r>
      <w:r w:rsidR="00AB0F70">
        <w:rPr>
          <w:rFonts w:cs="Times New Roman"/>
          <w:szCs w:val="24"/>
        </w:rPr>
        <w:t>2022,</w:t>
      </w:r>
      <w:r w:rsidR="001D6477">
        <w:rPr>
          <w:rFonts w:cs="Times New Roman"/>
          <w:szCs w:val="24"/>
        </w:rPr>
        <w:t xml:space="preserve"> and October 26, 2022, news releases,</w:t>
      </w:r>
    </w:p>
    <w:p w14:paraId="399109E2" w14:textId="2172D7D7" w:rsidR="001D6477" w:rsidRDefault="00342398" w:rsidP="00931D77">
      <w:pPr>
        <w:autoSpaceDE w:val="0"/>
        <w:autoSpaceDN w:val="0"/>
        <w:adjustRightInd w:val="0"/>
        <w:ind w:firstLine="720"/>
        <w:rPr>
          <w:rFonts w:cs="Times New Roman"/>
          <w:szCs w:val="24"/>
        </w:rPr>
      </w:pPr>
      <w:hyperlink r:id="rId4" w:history="1">
        <w:r w:rsidR="00931D77" w:rsidRPr="00800E9A">
          <w:rPr>
            <w:rStyle w:val="Hyperlink"/>
            <w:rFonts w:cs="Times New Roman"/>
            <w:szCs w:val="24"/>
          </w:rPr>
          <w:t>https://www.kestrelgold.com/news/apri-23-2022-r2xzf</w:t>
        </w:r>
      </w:hyperlink>
      <w:r w:rsidR="009E4223">
        <w:rPr>
          <w:rFonts w:cs="Times New Roman"/>
          <w:szCs w:val="24"/>
        </w:rPr>
        <w:t xml:space="preserve"> </w:t>
      </w:r>
    </w:p>
    <w:p w14:paraId="755FF321" w14:textId="1CB8CB4E" w:rsidR="001D6477" w:rsidRDefault="00342398" w:rsidP="00931D77">
      <w:pPr>
        <w:autoSpaceDE w:val="0"/>
        <w:autoSpaceDN w:val="0"/>
        <w:adjustRightInd w:val="0"/>
        <w:ind w:firstLine="720"/>
        <w:rPr>
          <w:rFonts w:cs="Times New Roman"/>
          <w:szCs w:val="24"/>
        </w:rPr>
      </w:pPr>
      <w:hyperlink r:id="rId5" w:history="1">
        <w:r w:rsidR="00931D77" w:rsidRPr="00800E9A">
          <w:rPr>
            <w:rStyle w:val="Hyperlink"/>
            <w:rFonts w:cs="Times New Roman"/>
            <w:szCs w:val="24"/>
          </w:rPr>
          <w:t>https://www.kestrelgold.com/news/oct-25-2022-e7yzr</w:t>
        </w:r>
      </w:hyperlink>
    </w:p>
    <w:p w14:paraId="64FFB0E0" w14:textId="46C6B301" w:rsidR="00685A08" w:rsidRPr="00EB1F3F" w:rsidRDefault="001D6477" w:rsidP="006B03C1">
      <w:pPr>
        <w:autoSpaceDE w:val="0"/>
        <w:autoSpaceDN w:val="0"/>
        <w:adjustRightInd w:val="0"/>
        <w:rPr>
          <w:rFonts w:cs="Times New Roman"/>
          <w:szCs w:val="24"/>
        </w:rPr>
      </w:pPr>
      <w:r>
        <w:rPr>
          <w:rFonts w:cs="Times New Roman"/>
          <w:szCs w:val="24"/>
        </w:rPr>
        <w:t>combined with</w:t>
      </w:r>
      <w:r w:rsidR="00E82DC2" w:rsidRPr="00EB1F3F">
        <w:rPr>
          <w:rFonts w:cs="Times New Roman"/>
          <w:szCs w:val="24"/>
        </w:rPr>
        <w:t xml:space="preserve"> continued strength in the price of </w:t>
      </w:r>
      <w:r w:rsidR="0043359B" w:rsidRPr="00EB1F3F">
        <w:rPr>
          <w:rFonts w:cs="Times New Roman"/>
          <w:szCs w:val="24"/>
        </w:rPr>
        <w:t>gold</w:t>
      </w:r>
      <w:r>
        <w:rPr>
          <w:rFonts w:cs="Times New Roman"/>
          <w:szCs w:val="24"/>
        </w:rPr>
        <w:t>,</w:t>
      </w:r>
      <w:r w:rsidR="0043359B" w:rsidRPr="00EB1F3F">
        <w:rPr>
          <w:rFonts w:cs="Times New Roman"/>
          <w:szCs w:val="24"/>
        </w:rPr>
        <w:t xml:space="preserve"> gave</w:t>
      </w:r>
      <w:r w:rsidR="00E82DC2" w:rsidRPr="00EB1F3F">
        <w:rPr>
          <w:rFonts w:cs="Times New Roman"/>
          <w:szCs w:val="24"/>
        </w:rPr>
        <w:t xml:space="preserve"> Kestrel the confidence to </w:t>
      </w:r>
      <w:r w:rsidR="006B03C1">
        <w:rPr>
          <w:rFonts w:cs="Times New Roman"/>
          <w:szCs w:val="24"/>
        </w:rPr>
        <w:t xml:space="preserve">accelerate </w:t>
      </w:r>
      <w:r w:rsidR="00767EB0">
        <w:rPr>
          <w:rFonts w:cs="Times New Roman"/>
          <w:szCs w:val="24"/>
        </w:rPr>
        <w:t xml:space="preserve">the cash payment and </w:t>
      </w:r>
      <w:r w:rsidR="00B40322">
        <w:rPr>
          <w:rFonts w:cs="Times New Roman"/>
          <w:szCs w:val="24"/>
        </w:rPr>
        <w:t xml:space="preserve">common </w:t>
      </w:r>
      <w:r w:rsidR="00767EB0">
        <w:rPr>
          <w:rFonts w:cs="Times New Roman"/>
          <w:szCs w:val="24"/>
        </w:rPr>
        <w:t>share issuances to earn a 100% interest in QCM</w:t>
      </w:r>
      <w:r w:rsidR="00E82DC2" w:rsidRPr="00EB1F3F">
        <w:rPr>
          <w:rFonts w:cs="Times New Roman"/>
          <w:szCs w:val="24"/>
        </w:rPr>
        <w:t>.</w:t>
      </w:r>
      <w:r w:rsidR="00181234" w:rsidRPr="00EB1F3F">
        <w:rPr>
          <w:rFonts w:cs="Times New Roman"/>
          <w:szCs w:val="24"/>
        </w:rPr>
        <w:t>”</w:t>
      </w:r>
    </w:p>
    <w:p w14:paraId="6A3835BB" w14:textId="77777777" w:rsidR="0043359B" w:rsidRPr="00EB1F3F" w:rsidRDefault="0043359B" w:rsidP="006B03C1">
      <w:pPr>
        <w:autoSpaceDE w:val="0"/>
        <w:autoSpaceDN w:val="0"/>
        <w:adjustRightInd w:val="0"/>
        <w:rPr>
          <w:rFonts w:cs="Times New Roman"/>
          <w:szCs w:val="24"/>
        </w:rPr>
      </w:pPr>
    </w:p>
    <w:p w14:paraId="7C68B3D1" w14:textId="310B1981" w:rsidR="00BA53B0" w:rsidRPr="00EB1F3F" w:rsidRDefault="0043359B" w:rsidP="006B03C1">
      <w:pPr>
        <w:pStyle w:val="NormalWeb"/>
        <w:shd w:val="clear" w:color="auto" w:fill="FFFFFF"/>
        <w:spacing w:before="0" w:beforeAutospacing="0" w:after="150" w:afterAutospacing="0"/>
        <w:jc w:val="both"/>
      </w:pPr>
      <w:r w:rsidRPr="00EB1F3F">
        <w:t xml:space="preserve">Details of the </w:t>
      </w:r>
      <w:r w:rsidR="00767EB0">
        <w:t>t</w:t>
      </w:r>
      <w:r w:rsidRPr="00EB1F3F">
        <w:t xml:space="preserve">ransaction include </w:t>
      </w:r>
      <w:r w:rsidR="00767EB0">
        <w:t>a</w:t>
      </w:r>
      <w:r w:rsidRPr="00EB1F3F">
        <w:t xml:space="preserve"> </w:t>
      </w:r>
      <w:r w:rsidR="00767EB0">
        <w:t xml:space="preserve">cash </w:t>
      </w:r>
      <w:r w:rsidRPr="00EB1F3F">
        <w:t>payment of $100,000 and the issuance of 2,500,000 Kestrel common shares</w:t>
      </w:r>
      <w:r w:rsidR="00752A5B">
        <w:t xml:space="preserve"> at a price of</w:t>
      </w:r>
      <w:r w:rsidR="00425968">
        <w:t xml:space="preserve"> $0.03 per share for </w:t>
      </w:r>
      <w:r w:rsidR="005D30B1">
        <w:t xml:space="preserve">aggregate </w:t>
      </w:r>
      <w:r w:rsidR="00232214">
        <w:t>consideration</w:t>
      </w:r>
      <w:r w:rsidR="005D30B1">
        <w:t xml:space="preserve"> of $75,000</w:t>
      </w:r>
      <w:r w:rsidRPr="00EB1F3F">
        <w:t xml:space="preserve"> to Bern</w:t>
      </w:r>
      <w:r w:rsidR="00BA53B0" w:rsidRPr="00EB1F3F">
        <w:t>ard</w:t>
      </w:r>
      <w:r w:rsidRPr="00EB1F3F">
        <w:t xml:space="preserve"> Kreft. </w:t>
      </w:r>
      <w:r w:rsidR="00BA53B0" w:rsidRPr="00EB1F3F">
        <w:t xml:space="preserve">Prior to the completion of the </w:t>
      </w:r>
      <w:r w:rsidR="00767EB0">
        <w:t>t</w:t>
      </w:r>
      <w:r w:rsidR="00BA53B0" w:rsidRPr="00EB1F3F">
        <w:t xml:space="preserve">ransaction, Mr. Kreft beneficially owned and controlled, an aggregate of 10,260,000 </w:t>
      </w:r>
      <w:r w:rsidR="00D32CCF">
        <w:t>c</w:t>
      </w:r>
      <w:r w:rsidR="00BA53B0" w:rsidRPr="00EB1F3F">
        <w:t xml:space="preserve">ommon </w:t>
      </w:r>
      <w:r w:rsidR="00D32CCF">
        <w:t>s</w:t>
      </w:r>
      <w:r w:rsidR="00BA53B0" w:rsidRPr="00EB1F3F">
        <w:t xml:space="preserve">hares, and 350,000 stock options representing </w:t>
      </w:r>
      <w:r w:rsidR="00AF2626">
        <w:t>9.99</w:t>
      </w:r>
      <w:r w:rsidR="00BA53B0" w:rsidRPr="00EB1F3F">
        <w:t>% of the C</w:t>
      </w:r>
      <w:r w:rsidR="00F54AEE">
        <w:t>orporation’s</w:t>
      </w:r>
      <w:r w:rsidR="00BA53B0" w:rsidRPr="00EB1F3F">
        <w:t xml:space="preserve"> issued and outstanding common shares on an undiluted basis and approximately </w:t>
      </w:r>
      <w:r w:rsidR="00A778AE">
        <w:t>10.3</w:t>
      </w:r>
      <w:r w:rsidR="0009271C">
        <w:t>0</w:t>
      </w:r>
      <w:r w:rsidR="00BA53B0" w:rsidRPr="00EB1F3F">
        <w:t xml:space="preserve">% of the </w:t>
      </w:r>
      <w:r w:rsidR="00F54AEE">
        <w:t>Corporation’s</w:t>
      </w:r>
      <w:r w:rsidR="00BA53B0" w:rsidRPr="00EB1F3F">
        <w:t xml:space="preserve"> issued and outstanding common shares on a </w:t>
      </w:r>
      <w:r w:rsidR="00A778AE">
        <w:t xml:space="preserve">partially </w:t>
      </w:r>
      <w:r w:rsidR="00BA53B0" w:rsidRPr="00EB1F3F">
        <w:t xml:space="preserve">diluted basis. Following the completion of the </w:t>
      </w:r>
      <w:r w:rsidR="00F54AEE">
        <w:t>t</w:t>
      </w:r>
      <w:r w:rsidR="00BA53B0" w:rsidRPr="00EB1F3F">
        <w:t xml:space="preserve">ransaction, Mr. Kreft beneficially owns and controls, an aggregate of 12,760,000 </w:t>
      </w:r>
      <w:r w:rsidR="00F54AEE">
        <w:t>c</w:t>
      </w:r>
      <w:r w:rsidR="00BA53B0" w:rsidRPr="00EB1F3F">
        <w:t xml:space="preserve">ommon </w:t>
      </w:r>
      <w:r w:rsidR="00F54AEE">
        <w:t>s</w:t>
      </w:r>
      <w:r w:rsidR="00BA53B0" w:rsidRPr="00EB1F3F">
        <w:t>hares and 350,000 stock options, representing approximately 12.14% of the C</w:t>
      </w:r>
      <w:r w:rsidR="00F74E0B">
        <w:t>orporation’s</w:t>
      </w:r>
      <w:r w:rsidR="00BA53B0" w:rsidRPr="00EB1F3F">
        <w:t xml:space="preserve"> issued and outstanding common shares on an undiluted basis and approximately </w:t>
      </w:r>
      <w:r w:rsidR="00A56EAB">
        <w:t>12.43</w:t>
      </w:r>
      <w:r w:rsidR="00BA53B0" w:rsidRPr="00EB1F3F">
        <w:t>% of the Co</w:t>
      </w:r>
      <w:r w:rsidR="00F54AEE">
        <w:t>rporation’s</w:t>
      </w:r>
      <w:r w:rsidR="00BA53B0" w:rsidRPr="00EB1F3F">
        <w:t xml:space="preserve"> issued and outstanding common shares on a partially diluted basis.</w:t>
      </w:r>
    </w:p>
    <w:p w14:paraId="7F39E5BB" w14:textId="5080A3B9" w:rsidR="0043359B" w:rsidRDefault="00392BD6" w:rsidP="006B03C1">
      <w:pPr>
        <w:autoSpaceDE w:val="0"/>
        <w:autoSpaceDN w:val="0"/>
        <w:adjustRightInd w:val="0"/>
        <w:rPr>
          <w:rFonts w:cs="Times New Roman"/>
          <w:szCs w:val="24"/>
        </w:rPr>
      </w:pPr>
      <w:r w:rsidRPr="00EB1F3F">
        <w:rPr>
          <w:rFonts w:cs="Times New Roman"/>
          <w:szCs w:val="24"/>
        </w:rPr>
        <w:t xml:space="preserve">The </w:t>
      </w:r>
      <w:r w:rsidR="00F54AEE">
        <w:rPr>
          <w:rFonts w:cs="Times New Roman"/>
          <w:szCs w:val="24"/>
        </w:rPr>
        <w:t>c</w:t>
      </w:r>
      <w:r w:rsidRPr="00EB1F3F">
        <w:rPr>
          <w:rFonts w:cs="Times New Roman"/>
          <w:szCs w:val="24"/>
        </w:rPr>
        <w:t xml:space="preserve">ommon </w:t>
      </w:r>
      <w:r w:rsidR="00F54AEE">
        <w:rPr>
          <w:rFonts w:cs="Times New Roman"/>
          <w:szCs w:val="24"/>
        </w:rPr>
        <w:t>s</w:t>
      </w:r>
      <w:r w:rsidRPr="00EB1F3F">
        <w:rPr>
          <w:rFonts w:cs="Times New Roman"/>
          <w:szCs w:val="24"/>
        </w:rPr>
        <w:t xml:space="preserve">hares were acquired by Mr. Kreft pursuant to </w:t>
      </w:r>
      <w:r w:rsidR="006665BD">
        <w:rPr>
          <w:rFonts w:cs="Times New Roman"/>
          <w:szCs w:val="24"/>
        </w:rPr>
        <w:t>the QCM</w:t>
      </w:r>
      <w:r w:rsidRPr="00EB1F3F">
        <w:rPr>
          <w:rFonts w:cs="Times New Roman"/>
          <w:szCs w:val="24"/>
        </w:rPr>
        <w:t xml:space="preserve"> property </w:t>
      </w:r>
      <w:r w:rsidR="006665BD">
        <w:rPr>
          <w:rFonts w:cs="Times New Roman"/>
          <w:szCs w:val="24"/>
        </w:rPr>
        <w:t>option</w:t>
      </w:r>
      <w:r w:rsidR="00C04CD4">
        <w:rPr>
          <w:rFonts w:cs="Times New Roman"/>
          <w:szCs w:val="24"/>
        </w:rPr>
        <w:t xml:space="preserve"> agreement</w:t>
      </w:r>
      <w:r w:rsidRPr="00EB1F3F">
        <w:rPr>
          <w:rFonts w:cs="Times New Roman"/>
          <w:szCs w:val="24"/>
        </w:rPr>
        <w:t xml:space="preserve"> b</w:t>
      </w:r>
      <w:r w:rsidR="00C04CD4">
        <w:rPr>
          <w:rFonts w:cs="Times New Roman"/>
          <w:szCs w:val="24"/>
        </w:rPr>
        <w:t>etween</w:t>
      </w:r>
      <w:r w:rsidRPr="00EB1F3F">
        <w:rPr>
          <w:rFonts w:cs="Times New Roman"/>
          <w:szCs w:val="24"/>
        </w:rPr>
        <w:t xml:space="preserve"> Kest</w:t>
      </w:r>
      <w:r w:rsidR="00342398">
        <w:rPr>
          <w:rFonts w:cs="Times New Roman"/>
          <w:szCs w:val="24"/>
        </w:rPr>
        <w:t>r</w:t>
      </w:r>
      <w:r w:rsidRPr="00EB1F3F">
        <w:rPr>
          <w:rFonts w:cs="Times New Roman"/>
          <w:szCs w:val="24"/>
        </w:rPr>
        <w:t xml:space="preserve">el </w:t>
      </w:r>
      <w:r w:rsidR="00C04CD4">
        <w:rPr>
          <w:rFonts w:cs="Times New Roman"/>
          <w:szCs w:val="24"/>
        </w:rPr>
        <w:t>and</w:t>
      </w:r>
      <w:r w:rsidRPr="00EB1F3F">
        <w:rPr>
          <w:rFonts w:cs="Times New Roman"/>
          <w:szCs w:val="24"/>
        </w:rPr>
        <w:t xml:space="preserve"> Mr. Kreft. </w:t>
      </w:r>
      <w:r w:rsidR="00BA53B0" w:rsidRPr="00EB1F3F">
        <w:rPr>
          <w:rFonts w:cs="Times New Roman"/>
          <w:szCs w:val="24"/>
        </w:rPr>
        <w:t>Mr. Kreft has a long-term view of the investment and may acquire additional securities of the C</w:t>
      </w:r>
      <w:r w:rsidR="00F54AEE">
        <w:rPr>
          <w:rFonts w:cs="Times New Roman"/>
          <w:szCs w:val="24"/>
        </w:rPr>
        <w:t>orporation</w:t>
      </w:r>
      <w:r w:rsidR="00BA53B0" w:rsidRPr="00EB1F3F">
        <w:rPr>
          <w:rFonts w:cs="Times New Roman"/>
          <w:szCs w:val="24"/>
        </w:rPr>
        <w:t xml:space="preserve"> either on the open market</w:t>
      </w:r>
      <w:r w:rsidR="00CB14D0">
        <w:rPr>
          <w:rFonts w:cs="Times New Roman"/>
          <w:szCs w:val="24"/>
        </w:rPr>
        <w:t xml:space="preserve">, </w:t>
      </w:r>
      <w:r w:rsidR="00BA53B0" w:rsidRPr="00EB1F3F">
        <w:rPr>
          <w:rFonts w:cs="Times New Roman"/>
          <w:szCs w:val="24"/>
        </w:rPr>
        <w:t>through private acquisitions</w:t>
      </w:r>
      <w:r w:rsidR="00CB14D0">
        <w:rPr>
          <w:rFonts w:cs="Times New Roman"/>
          <w:szCs w:val="24"/>
        </w:rPr>
        <w:t xml:space="preserve"> </w:t>
      </w:r>
      <w:r w:rsidR="00BA53B0" w:rsidRPr="00EB1F3F">
        <w:rPr>
          <w:rFonts w:cs="Times New Roman"/>
          <w:szCs w:val="24"/>
        </w:rPr>
        <w:t xml:space="preserve">or sell the </w:t>
      </w:r>
      <w:r w:rsidR="00F54AEE">
        <w:rPr>
          <w:rFonts w:cs="Times New Roman"/>
          <w:szCs w:val="24"/>
        </w:rPr>
        <w:t>s</w:t>
      </w:r>
      <w:r w:rsidR="00BA53B0" w:rsidRPr="00EB1F3F">
        <w:rPr>
          <w:rFonts w:cs="Times New Roman"/>
          <w:szCs w:val="24"/>
        </w:rPr>
        <w:t>hares on the open market or through private dispositions in the future depending on market conditions, reformulation of plans and/or other relevant factors.</w:t>
      </w:r>
    </w:p>
    <w:p w14:paraId="257F88FA" w14:textId="77777777" w:rsidR="00535CCD" w:rsidRDefault="00535CCD" w:rsidP="006B03C1">
      <w:pPr>
        <w:autoSpaceDE w:val="0"/>
        <w:autoSpaceDN w:val="0"/>
        <w:adjustRightInd w:val="0"/>
        <w:rPr>
          <w:rFonts w:cs="Times New Roman"/>
          <w:szCs w:val="24"/>
        </w:rPr>
      </w:pPr>
    </w:p>
    <w:p w14:paraId="0464023E" w14:textId="130822FF" w:rsidR="00535CCD" w:rsidRPr="00EB1F3F" w:rsidRDefault="00535CCD" w:rsidP="006B03C1">
      <w:pPr>
        <w:autoSpaceDE w:val="0"/>
        <w:autoSpaceDN w:val="0"/>
        <w:adjustRightInd w:val="0"/>
        <w:rPr>
          <w:rFonts w:cs="Times New Roman"/>
          <w:szCs w:val="24"/>
        </w:rPr>
      </w:pPr>
      <w:r>
        <w:rPr>
          <w:rFonts w:cs="Times New Roman"/>
          <w:szCs w:val="24"/>
        </w:rPr>
        <w:t>The common shares</w:t>
      </w:r>
      <w:r w:rsidR="00652F4C">
        <w:rPr>
          <w:rFonts w:cs="Times New Roman"/>
          <w:szCs w:val="24"/>
        </w:rPr>
        <w:t xml:space="preserve"> were acquired pursuant to Section 2.13 of National Instrument 45-106 Prospectus and Registration Exemptions.</w:t>
      </w:r>
    </w:p>
    <w:p w14:paraId="3DC43071" w14:textId="77777777" w:rsidR="00392BD6" w:rsidRPr="00EB1F3F" w:rsidRDefault="00392BD6" w:rsidP="006B03C1">
      <w:pPr>
        <w:autoSpaceDE w:val="0"/>
        <w:autoSpaceDN w:val="0"/>
        <w:adjustRightInd w:val="0"/>
        <w:rPr>
          <w:rFonts w:cs="Times New Roman"/>
          <w:szCs w:val="24"/>
        </w:rPr>
      </w:pPr>
    </w:p>
    <w:p w14:paraId="4C9D6D04" w14:textId="26CFC1D2" w:rsidR="00181234" w:rsidRDefault="00392BD6" w:rsidP="006B03C1">
      <w:pPr>
        <w:autoSpaceDE w:val="0"/>
        <w:autoSpaceDN w:val="0"/>
        <w:adjustRightInd w:val="0"/>
      </w:pPr>
      <w:r w:rsidRPr="00EB1F3F">
        <w:t>A copy of</w:t>
      </w:r>
      <w:r w:rsidR="00EB1F3F" w:rsidRPr="00EB1F3F">
        <w:t xml:space="preserve"> the </w:t>
      </w:r>
      <w:r w:rsidR="00EB1F3F">
        <w:t>E</w:t>
      </w:r>
      <w:r w:rsidRPr="00EB1F3F">
        <w:t xml:space="preserve">arly </w:t>
      </w:r>
      <w:r w:rsidR="00EB1F3F">
        <w:t>W</w:t>
      </w:r>
      <w:r w:rsidRPr="00EB1F3F">
        <w:t xml:space="preserve">arning </w:t>
      </w:r>
      <w:r w:rsidR="00EB1F3F">
        <w:t>R</w:t>
      </w:r>
      <w:r w:rsidRPr="00EB1F3F">
        <w:t>eport</w:t>
      </w:r>
      <w:r w:rsidR="00CA44A3">
        <w:t xml:space="preserve"> will be</w:t>
      </w:r>
      <w:r w:rsidRPr="00EB1F3F">
        <w:t xml:space="preserve"> </w:t>
      </w:r>
      <w:r w:rsidR="00EB1F3F" w:rsidRPr="00EB1F3F">
        <w:t xml:space="preserve">filed by Mr. Kreft </w:t>
      </w:r>
      <w:r w:rsidR="00EA47BD">
        <w:t xml:space="preserve">and </w:t>
      </w:r>
      <w:r w:rsidR="00EB1F3F">
        <w:t>may be obtained from</w:t>
      </w:r>
      <w:r w:rsidRPr="00EB1F3F">
        <w:t xml:space="preserve"> </w:t>
      </w:r>
      <w:r w:rsidR="00EB1F3F">
        <w:t>the Corporation</w:t>
      </w:r>
      <w:r w:rsidRPr="00EB1F3F">
        <w:t>'s SEDAR</w:t>
      </w:r>
      <w:r w:rsidR="00CA44A3">
        <w:t>+</w:t>
      </w:r>
      <w:r w:rsidR="00EB1F3F">
        <w:t xml:space="preserve"> profile</w:t>
      </w:r>
      <w:r w:rsidRPr="00EB1F3F">
        <w:t>.</w:t>
      </w:r>
    </w:p>
    <w:p w14:paraId="10A1D3E6" w14:textId="77777777" w:rsidR="00EB1F3F" w:rsidRPr="00CB14D0" w:rsidRDefault="00EB1F3F" w:rsidP="006B03C1">
      <w:pPr>
        <w:autoSpaceDE w:val="0"/>
        <w:autoSpaceDN w:val="0"/>
        <w:adjustRightInd w:val="0"/>
        <w:rPr>
          <w:rFonts w:cs="Times New Roman"/>
          <w:szCs w:val="24"/>
        </w:rPr>
      </w:pPr>
    </w:p>
    <w:p w14:paraId="38F82792" w14:textId="77777777" w:rsidR="00EB1F3F" w:rsidRPr="00CB14D0" w:rsidRDefault="00EB1F3F" w:rsidP="006B03C1">
      <w:pPr>
        <w:rPr>
          <w:rFonts w:cs="Times New Roman"/>
          <w:b/>
          <w:bCs/>
          <w:szCs w:val="24"/>
        </w:rPr>
      </w:pPr>
      <w:r w:rsidRPr="00CB14D0">
        <w:rPr>
          <w:rFonts w:cs="Times New Roman"/>
          <w:b/>
          <w:bCs/>
          <w:szCs w:val="24"/>
        </w:rPr>
        <w:t>About Kestrel Gold</w:t>
      </w:r>
    </w:p>
    <w:p w14:paraId="2312E548" w14:textId="77777777" w:rsidR="00EB1F3F" w:rsidRPr="00CB14D0" w:rsidRDefault="00EB1F3F" w:rsidP="006B03C1">
      <w:pPr>
        <w:rPr>
          <w:rFonts w:cs="Times New Roman"/>
          <w:b/>
          <w:bCs/>
          <w:szCs w:val="24"/>
        </w:rPr>
      </w:pPr>
    </w:p>
    <w:p w14:paraId="26F2BB72" w14:textId="77777777" w:rsidR="00EB1F3F" w:rsidRPr="00CB14D0" w:rsidRDefault="00EB1F3F" w:rsidP="006B03C1">
      <w:pPr>
        <w:rPr>
          <w:rFonts w:cs="Times New Roman"/>
          <w:szCs w:val="24"/>
          <w:lang w:eastAsia="en-CA"/>
        </w:rPr>
      </w:pPr>
      <w:r w:rsidRPr="00CB14D0">
        <w:rPr>
          <w:rFonts w:cs="Times New Roman"/>
          <w:szCs w:val="24"/>
          <w:lang w:eastAsia="en-CA"/>
        </w:rPr>
        <w:t>Kestrel Gold Inc. is an exploration company headquartered in western Canada and</w:t>
      </w:r>
      <w:r w:rsidRPr="00CB14D0">
        <w:rPr>
          <w:rFonts w:cs="Times New Roman"/>
          <w:szCs w:val="24"/>
          <w:shd w:val="clear" w:color="auto" w:fill="FFFFFF"/>
        </w:rPr>
        <w:t xml:space="preserve"> focused on the Canadian Cordillera.</w:t>
      </w:r>
      <w:r w:rsidRPr="00CB14D0">
        <w:rPr>
          <w:rFonts w:cs="Times New Roman"/>
          <w:szCs w:val="24"/>
          <w:lang w:eastAsia="en-CA"/>
        </w:rPr>
        <w:t xml:space="preserve"> We are earning a 100% interest in the QCM Property which is an orogenic gold target located in the Manson-Germanson placer district and the Fireweed Property located in </w:t>
      </w:r>
      <w:r w:rsidRPr="00CB14D0">
        <w:rPr>
          <w:rFonts w:cs="Times New Roman"/>
          <w:szCs w:val="24"/>
          <w:lang w:eastAsia="en-CA"/>
        </w:rPr>
        <w:lastRenderedPageBreak/>
        <w:t xml:space="preserve">the Babine Lake area, an advanced stage silver rich polymetallic epithermal target. Kestrel also owns a 100% interest in the KSD Property which is an orogenic gold target located in the Yukon portion of the Tintina Gold Belt. Kestrel is listed on the TSX Venture exchange under the symbol KGC. </w:t>
      </w:r>
      <w:r w:rsidRPr="00CB14D0">
        <w:rPr>
          <w:rFonts w:cs="Times New Roman"/>
          <w:szCs w:val="24"/>
        </w:rPr>
        <w:t>Readers are encouraged to refer to the Corporation’s website “www.kestrelgold.com” for further information.</w:t>
      </w:r>
    </w:p>
    <w:p w14:paraId="490DD869" w14:textId="77777777" w:rsidR="00EB1F3F" w:rsidRPr="00CB14D0" w:rsidRDefault="00EB1F3F" w:rsidP="006B03C1">
      <w:pPr>
        <w:rPr>
          <w:rFonts w:cs="Times New Roman"/>
          <w:szCs w:val="24"/>
          <w:lang w:eastAsia="en-CA"/>
        </w:rPr>
      </w:pPr>
    </w:p>
    <w:p w14:paraId="3333FF60" w14:textId="77777777" w:rsidR="00EB1F3F" w:rsidRPr="00CB14D0" w:rsidRDefault="00EB1F3F" w:rsidP="006B03C1">
      <w:pPr>
        <w:rPr>
          <w:rFonts w:cs="Times New Roman"/>
          <w:b/>
          <w:bCs/>
          <w:szCs w:val="24"/>
        </w:rPr>
      </w:pPr>
      <w:r w:rsidRPr="00CB14D0">
        <w:rPr>
          <w:rFonts w:cs="Times New Roman"/>
          <w:b/>
          <w:bCs/>
          <w:szCs w:val="24"/>
        </w:rPr>
        <w:t>Forward-Looking Statements</w:t>
      </w:r>
    </w:p>
    <w:p w14:paraId="6CD8C76F" w14:textId="77777777" w:rsidR="00EB1F3F" w:rsidRPr="00CB14D0" w:rsidRDefault="00EB1F3F" w:rsidP="00EB1F3F">
      <w:pPr>
        <w:rPr>
          <w:rFonts w:cs="Times New Roman"/>
          <w:b/>
          <w:bCs/>
          <w:szCs w:val="24"/>
        </w:rPr>
      </w:pPr>
    </w:p>
    <w:p w14:paraId="5367EB0E" w14:textId="77777777" w:rsidR="00EB1F3F" w:rsidRPr="00CB14D0" w:rsidRDefault="00EB1F3F" w:rsidP="00EB1F3F">
      <w:pPr>
        <w:rPr>
          <w:rFonts w:cs="Times New Roman"/>
          <w:szCs w:val="24"/>
        </w:rPr>
      </w:pPr>
      <w:r w:rsidRPr="00CB14D0">
        <w:rPr>
          <w:rFonts w:cs="Times New Roman"/>
          <w:szCs w:val="24"/>
        </w:rPr>
        <w:t>The information and statements in this news release contain certain forward-looking information.  This forward-looking information relates to future events or the Corporation’s future performance including exploration activity that could take place on the Corporation’s properties or projects.  This forward-looking information is subject to certain risks and uncertainties and may be based on assumptions that could cause actual results to differ materially from those anticipated or implied in the forward-looking information. The Corporation’s forward-looking information is expressly qualified in its entirety by this cautionary statement.  Except as required by law, the Corporation undertakes no obligation to publicly update or revise any forward-looking information.</w:t>
      </w:r>
    </w:p>
    <w:p w14:paraId="54B14A22" w14:textId="77777777" w:rsidR="00EB1F3F" w:rsidRPr="00CB14D0" w:rsidRDefault="00EB1F3F" w:rsidP="00EB1F3F">
      <w:pPr>
        <w:rPr>
          <w:rFonts w:cs="Times New Roman"/>
          <w:szCs w:val="24"/>
        </w:rPr>
      </w:pPr>
    </w:p>
    <w:p w14:paraId="3075D038" w14:textId="77777777" w:rsidR="00EB1F3F" w:rsidRPr="00CB14D0" w:rsidRDefault="00EB1F3F" w:rsidP="00EB1F3F">
      <w:pPr>
        <w:rPr>
          <w:rFonts w:cs="Times New Roman"/>
          <w:szCs w:val="24"/>
        </w:rPr>
      </w:pPr>
      <w:r w:rsidRPr="00CB14D0">
        <w:rPr>
          <w:rFonts w:cs="Times New Roman"/>
          <w:szCs w:val="24"/>
        </w:rPr>
        <w:t>NEITHER THE TSX VENTURE EXCHANGE NOR ITS REGULATION SERVICES PROVIDER (as that term is defined in the policies of the TSX Venture Exchange) ACCEPTS RESPONSIBILITY FOR THE ADEQUACY OR ACCURACY OF THIS RELEASE.</w:t>
      </w:r>
    </w:p>
    <w:p w14:paraId="32C1D454" w14:textId="77777777" w:rsidR="00EB1F3F" w:rsidRPr="00CB14D0" w:rsidRDefault="00EB1F3F" w:rsidP="00EB1F3F">
      <w:pPr>
        <w:pStyle w:val="NoSpacing"/>
        <w:rPr>
          <w:rFonts w:cs="Times New Roman"/>
          <w:szCs w:val="24"/>
        </w:rPr>
      </w:pPr>
    </w:p>
    <w:p w14:paraId="50FB6824" w14:textId="77777777" w:rsidR="00EB1F3F" w:rsidRDefault="00EB1F3F" w:rsidP="00EB1F3F">
      <w:pPr>
        <w:rPr>
          <w:rFonts w:cs="Times New Roman"/>
          <w:szCs w:val="24"/>
        </w:rPr>
      </w:pPr>
      <w:r w:rsidRPr="00CB14D0">
        <w:rPr>
          <w:rFonts w:cs="Times New Roman"/>
          <w:szCs w:val="24"/>
        </w:rPr>
        <w:t>For further information contact:</w:t>
      </w:r>
    </w:p>
    <w:p w14:paraId="42DD9AC7" w14:textId="77777777" w:rsidR="00C110F3" w:rsidRPr="00CB14D0" w:rsidRDefault="00C110F3" w:rsidP="00EB1F3F">
      <w:pPr>
        <w:rPr>
          <w:rFonts w:cs="Times New Roman"/>
          <w:szCs w:val="24"/>
        </w:rPr>
      </w:pPr>
    </w:p>
    <w:p w14:paraId="57D70DCF" w14:textId="20345E7D" w:rsidR="00EB1F3F" w:rsidRPr="00CB14D0" w:rsidRDefault="00EB1F3F" w:rsidP="00EB1F3F">
      <w:pPr>
        <w:rPr>
          <w:rFonts w:cs="Times New Roman"/>
          <w:szCs w:val="24"/>
        </w:rPr>
      </w:pPr>
      <w:r w:rsidRPr="00CB14D0">
        <w:rPr>
          <w:rFonts w:cs="Times New Roman"/>
          <w:szCs w:val="24"/>
        </w:rPr>
        <w:t xml:space="preserve">Rob Solinger, </w:t>
      </w:r>
      <w:r w:rsidR="00F54AEE" w:rsidRPr="00CB14D0">
        <w:rPr>
          <w:rFonts w:cs="Times New Roman"/>
          <w:szCs w:val="24"/>
        </w:rPr>
        <w:t>President,</w:t>
      </w:r>
      <w:r w:rsidRPr="00CB14D0">
        <w:rPr>
          <w:rFonts w:cs="Times New Roman"/>
          <w:szCs w:val="24"/>
        </w:rPr>
        <w:t xml:space="preserve"> and CEO</w:t>
      </w:r>
    </w:p>
    <w:p w14:paraId="7039AB24" w14:textId="77777777" w:rsidR="00EB1F3F" w:rsidRPr="00CB14D0" w:rsidRDefault="00EB1F3F" w:rsidP="00EB1F3F">
      <w:pPr>
        <w:rPr>
          <w:rFonts w:cs="Times New Roman"/>
          <w:szCs w:val="24"/>
        </w:rPr>
      </w:pPr>
      <w:r w:rsidRPr="00CB14D0">
        <w:rPr>
          <w:rFonts w:cs="Times New Roman"/>
          <w:szCs w:val="24"/>
        </w:rPr>
        <w:t>Office:</w:t>
      </w:r>
      <w:r w:rsidRPr="00CB14D0">
        <w:rPr>
          <w:rFonts w:cs="Times New Roman"/>
          <w:szCs w:val="24"/>
        </w:rPr>
        <w:tab/>
        <w:t>(403) 816-2141</w:t>
      </w:r>
    </w:p>
    <w:p w14:paraId="6F678853" w14:textId="77777777" w:rsidR="00EB1F3F" w:rsidRDefault="00EB1F3F" w:rsidP="00EB1F3F">
      <w:pPr>
        <w:rPr>
          <w:rStyle w:val="Hyperlink"/>
          <w:rFonts w:cs="Times New Roman"/>
          <w:szCs w:val="24"/>
        </w:rPr>
      </w:pPr>
      <w:r w:rsidRPr="00CB14D0">
        <w:rPr>
          <w:rFonts w:cs="Times New Roman"/>
          <w:szCs w:val="24"/>
        </w:rPr>
        <w:t xml:space="preserve">Email:  </w:t>
      </w:r>
      <w:hyperlink r:id="rId6" w:history="1">
        <w:r w:rsidRPr="00CB14D0">
          <w:rPr>
            <w:rStyle w:val="Hyperlink"/>
            <w:rFonts w:cs="Times New Roman"/>
            <w:szCs w:val="24"/>
          </w:rPr>
          <w:t>rob@kestrelgold.com</w:t>
        </w:r>
      </w:hyperlink>
    </w:p>
    <w:p w14:paraId="253CC41A" w14:textId="77777777" w:rsidR="00CA44A3" w:rsidRDefault="00CA44A3" w:rsidP="00EB1F3F">
      <w:pPr>
        <w:rPr>
          <w:rStyle w:val="Hyperlink"/>
          <w:rFonts w:cs="Times New Roman"/>
          <w:szCs w:val="24"/>
        </w:rPr>
      </w:pPr>
    </w:p>
    <w:p w14:paraId="412AB21D" w14:textId="2AA90751" w:rsidR="00CA44A3" w:rsidRDefault="00C110F3" w:rsidP="00EB1F3F">
      <w:r w:rsidRPr="00C110F3">
        <w:t>Bernard Kreft</w:t>
      </w:r>
    </w:p>
    <w:p w14:paraId="288F41EA" w14:textId="7AEA45DF" w:rsidR="003901B2" w:rsidRDefault="003901B2" w:rsidP="00EB1F3F">
      <w:r>
        <w:t>(250)-487-</w:t>
      </w:r>
      <w:r w:rsidR="00834EE6">
        <w:t>8808</w:t>
      </w:r>
    </w:p>
    <w:p w14:paraId="4E6AB61C" w14:textId="5D6BCA79" w:rsidR="00834EE6" w:rsidRDefault="00834EE6" w:rsidP="00EB1F3F">
      <w:pPr>
        <w:rPr>
          <w:rStyle w:val="Hyperlink"/>
          <w:rFonts w:cs="Times New Roman"/>
          <w:szCs w:val="24"/>
        </w:rPr>
      </w:pPr>
      <w:r>
        <w:t xml:space="preserve">Email: </w:t>
      </w:r>
      <w:hyperlink r:id="rId7" w:history="1">
        <w:r w:rsidR="001D6477" w:rsidRPr="008F73C5">
          <w:rPr>
            <w:rStyle w:val="Hyperlink"/>
            <w:rFonts w:cs="Times New Roman"/>
            <w:szCs w:val="24"/>
          </w:rPr>
          <w:t>bernie.kreft@gmail.com</w:t>
        </w:r>
      </w:hyperlink>
    </w:p>
    <w:p w14:paraId="1AB56011" w14:textId="77777777" w:rsidR="001D6477" w:rsidRPr="00C110F3" w:rsidRDefault="001D6477" w:rsidP="00EB1F3F"/>
    <w:p w14:paraId="597F2A13" w14:textId="77777777" w:rsidR="00C110F3" w:rsidRPr="00CB14D0" w:rsidRDefault="00C110F3" w:rsidP="00EB1F3F">
      <w:pPr>
        <w:rPr>
          <w:rFonts w:cs="Times New Roman"/>
          <w:szCs w:val="24"/>
          <w:u w:val="single"/>
        </w:rPr>
      </w:pPr>
    </w:p>
    <w:p w14:paraId="7308F050" w14:textId="77777777" w:rsidR="00EB1F3F" w:rsidRPr="00CB14D0" w:rsidRDefault="00EB1F3F" w:rsidP="008A2906">
      <w:pPr>
        <w:autoSpaceDE w:val="0"/>
        <w:autoSpaceDN w:val="0"/>
        <w:adjustRightInd w:val="0"/>
        <w:jc w:val="left"/>
        <w:rPr>
          <w:rFonts w:cs="Times New Roman"/>
          <w:szCs w:val="24"/>
        </w:rPr>
      </w:pPr>
    </w:p>
    <w:p w14:paraId="07A80397" w14:textId="77777777" w:rsidR="00392BD6" w:rsidRPr="00CB14D0" w:rsidRDefault="00392BD6" w:rsidP="008A2906">
      <w:pPr>
        <w:autoSpaceDE w:val="0"/>
        <w:autoSpaceDN w:val="0"/>
        <w:adjustRightInd w:val="0"/>
        <w:jc w:val="left"/>
        <w:rPr>
          <w:rFonts w:cs="Times New Roman"/>
          <w:szCs w:val="24"/>
        </w:rPr>
      </w:pPr>
    </w:p>
    <w:p w14:paraId="01EF91E1" w14:textId="77777777" w:rsidR="00392BD6" w:rsidRPr="00CB14D0" w:rsidRDefault="00392BD6" w:rsidP="008A2906">
      <w:pPr>
        <w:autoSpaceDE w:val="0"/>
        <w:autoSpaceDN w:val="0"/>
        <w:adjustRightInd w:val="0"/>
        <w:jc w:val="left"/>
        <w:rPr>
          <w:rFonts w:cs="Times New Roman"/>
          <w:szCs w:val="24"/>
          <w14:ligatures w14:val="standardContextual"/>
        </w:rPr>
      </w:pPr>
    </w:p>
    <w:sectPr w:rsidR="00392BD6" w:rsidRPr="00CB14D0" w:rsidSect="009158D1">
      <w:pgSz w:w="12240" w:h="15840" w:code="1"/>
      <w:pgMar w:top="1134" w:right="1440" w:bottom="1134"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DC"/>
    <w:rsid w:val="00016773"/>
    <w:rsid w:val="000902CA"/>
    <w:rsid w:val="0009271C"/>
    <w:rsid w:val="000B3DBD"/>
    <w:rsid w:val="000F7917"/>
    <w:rsid w:val="001336FB"/>
    <w:rsid w:val="0014671F"/>
    <w:rsid w:val="00181234"/>
    <w:rsid w:val="001C798D"/>
    <w:rsid w:val="001D6477"/>
    <w:rsid w:val="00232214"/>
    <w:rsid w:val="0027471E"/>
    <w:rsid w:val="00342398"/>
    <w:rsid w:val="00362EBF"/>
    <w:rsid w:val="003901B2"/>
    <w:rsid w:val="00392BD6"/>
    <w:rsid w:val="003A5AC3"/>
    <w:rsid w:val="003E4504"/>
    <w:rsid w:val="003F121D"/>
    <w:rsid w:val="004223EE"/>
    <w:rsid w:val="00425968"/>
    <w:rsid w:val="0043359B"/>
    <w:rsid w:val="004915F7"/>
    <w:rsid w:val="004F6390"/>
    <w:rsid w:val="00535CCD"/>
    <w:rsid w:val="005D30B1"/>
    <w:rsid w:val="005E7A30"/>
    <w:rsid w:val="00652F4C"/>
    <w:rsid w:val="00663519"/>
    <w:rsid w:val="006665BD"/>
    <w:rsid w:val="00685A08"/>
    <w:rsid w:val="006B03C1"/>
    <w:rsid w:val="006C59D7"/>
    <w:rsid w:val="00752A5B"/>
    <w:rsid w:val="00767EB0"/>
    <w:rsid w:val="007C4015"/>
    <w:rsid w:val="00834EE6"/>
    <w:rsid w:val="008A2906"/>
    <w:rsid w:val="008A7D84"/>
    <w:rsid w:val="0090532A"/>
    <w:rsid w:val="009158D1"/>
    <w:rsid w:val="00931D77"/>
    <w:rsid w:val="00953213"/>
    <w:rsid w:val="009E4223"/>
    <w:rsid w:val="00A56EAB"/>
    <w:rsid w:val="00A75BA7"/>
    <w:rsid w:val="00A778AE"/>
    <w:rsid w:val="00AB0F70"/>
    <w:rsid w:val="00AF2626"/>
    <w:rsid w:val="00B40322"/>
    <w:rsid w:val="00BA53B0"/>
    <w:rsid w:val="00BC4364"/>
    <w:rsid w:val="00C04CD4"/>
    <w:rsid w:val="00C110F3"/>
    <w:rsid w:val="00C64A1B"/>
    <w:rsid w:val="00CA44A3"/>
    <w:rsid w:val="00CB14D0"/>
    <w:rsid w:val="00CD7BDC"/>
    <w:rsid w:val="00D32CCF"/>
    <w:rsid w:val="00D87FEB"/>
    <w:rsid w:val="00D9141E"/>
    <w:rsid w:val="00E64051"/>
    <w:rsid w:val="00E82DC2"/>
    <w:rsid w:val="00E86454"/>
    <w:rsid w:val="00EA47BD"/>
    <w:rsid w:val="00EB1F3F"/>
    <w:rsid w:val="00ED48EF"/>
    <w:rsid w:val="00F2364D"/>
    <w:rsid w:val="00F53179"/>
    <w:rsid w:val="00F54AEE"/>
    <w:rsid w:val="00F74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EA92"/>
  <w15:chartTrackingRefBased/>
  <w15:docId w15:val="{BFDE37C5-0849-45A3-AFBA-E5D01227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DC"/>
    <w:pPr>
      <w:spacing w:after="0" w:line="24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3B0"/>
    <w:pPr>
      <w:spacing w:before="100" w:beforeAutospacing="1" w:after="100" w:afterAutospacing="1"/>
      <w:jc w:val="left"/>
    </w:pPr>
    <w:rPr>
      <w:rFonts w:eastAsia="Times New Roman" w:cs="Times New Roman"/>
      <w:szCs w:val="24"/>
      <w:lang w:eastAsia="en-CA"/>
    </w:rPr>
  </w:style>
  <w:style w:type="character" w:styleId="Hyperlink">
    <w:name w:val="Hyperlink"/>
    <w:basedOn w:val="DefaultParagraphFont"/>
    <w:uiPriority w:val="99"/>
    <w:unhideWhenUsed/>
    <w:rsid w:val="00EB1F3F"/>
    <w:rPr>
      <w:color w:val="0563C1" w:themeColor="hyperlink"/>
      <w:u w:val="single"/>
    </w:rPr>
  </w:style>
  <w:style w:type="character" w:styleId="Strong">
    <w:name w:val="Strong"/>
    <w:basedOn w:val="DefaultParagraphFont"/>
    <w:uiPriority w:val="22"/>
    <w:qFormat/>
    <w:rsid w:val="00EB1F3F"/>
    <w:rPr>
      <w:b/>
      <w:bCs/>
    </w:rPr>
  </w:style>
  <w:style w:type="character" w:styleId="Emphasis">
    <w:name w:val="Emphasis"/>
    <w:basedOn w:val="DefaultParagraphFont"/>
    <w:uiPriority w:val="20"/>
    <w:qFormat/>
    <w:rsid w:val="00EB1F3F"/>
    <w:rPr>
      <w:i/>
      <w:iCs/>
    </w:rPr>
  </w:style>
  <w:style w:type="paragraph" w:styleId="NoSpacing">
    <w:name w:val="No Spacing"/>
    <w:uiPriority w:val="1"/>
    <w:qFormat/>
    <w:rsid w:val="00EB1F3F"/>
    <w:pPr>
      <w:spacing w:after="0" w:line="240" w:lineRule="auto"/>
      <w:jc w:val="both"/>
    </w:pPr>
    <w:rPr>
      <w:rFonts w:ascii="Times New Roman" w:hAnsi="Times New Roman"/>
      <w:kern w:val="0"/>
      <w:sz w:val="24"/>
      <w14:ligatures w14:val="none"/>
    </w:rPr>
  </w:style>
  <w:style w:type="paragraph" w:styleId="ListParagraph">
    <w:name w:val="List Paragraph"/>
    <w:basedOn w:val="Normal"/>
    <w:uiPriority w:val="34"/>
    <w:qFormat/>
    <w:rsid w:val="006B03C1"/>
    <w:pPr>
      <w:ind w:left="720"/>
      <w:contextualSpacing/>
    </w:pPr>
  </w:style>
  <w:style w:type="character" w:styleId="UnresolvedMention">
    <w:name w:val="Unresolved Mention"/>
    <w:basedOn w:val="DefaultParagraphFont"/>
    <w:uiPriority w:val="99"/>
    <w:semiHidden/>
    <w:unhideWhenUsed/>
    <w:rsid w:val="001D6477"/>
    <w:rPr>
      <w:color w:val="605E5C"/>
      <w:shd w:val="clear" w:color="auto" w:fill="E1DFDD"/>
    </w:rPr>
  </w:style>
  <w:style w:type="character" w:styleId="FollowedHyperlink">
    <w:name w:val="FollowedHyperlink"/>
    <w:basedOn w:val="DefaultParagraphFont"/>
    <w:uiPriority w:val="99"/>
    <w:semiHidden/>
    <w:unhideWhenUsed/>
    <w:rsid w:val="001D6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rnie.kref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solinger.ca" TargetMode="External"/><Relationship Id="rId5" Type="http://schemas.openxmlformats.org/officeDocument/2006/relationships/hyperlink" Target="https://www.kestrelgold.com/news/oct-25-2022-e7yzr" TargetMode="External"/><Relationship Id="rId4" Type="http://schemas.openxmlformats.org/officeDocument/2006/relationships/hyperlink" Target="https://www.kestrelgold.com/news/apri-23-2022-r2xz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Kreft</dc:creator>
  <cp:keywords/>
  <dc:description/>
  <cp:lastModifiedBy>Rob Solinger</cp:lastModifiedBy>
  <cp:revision>4</cp:revision>
  <dcterms:created xsi:type="dcterms:W3CDTF">2024-03-21T22:00:00Z</dcterms:created>
  <dcterms:modified xsi:type="dcterms:W3CDTF">2024-03-22T15:04:00Z</dcterms:modified>
</cp:coreProperties>
</file>